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BIG SKY INDUSTRIAL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Joshua L. Batchelor</w:t>
              <w:br/>
              <w:t xml:space="preserve">2121 Sage Road, Suite 325, </w:t>
              <w:br/>
              <w:t>Houston, TX, 77056</w:t>
              <w:br/>
              <w:t>(713) 364-1400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Batchelor Joshua Lane</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2,580,751.00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2,580,751.00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2,580,751.00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In his capacity as co-Managing Partner of Sage Road Capital, LLC, Mr. Batchelor may be deemed to beneficially own the shares of Common Stock held by Banner Oil &amp; Gas, LLC, Woodford Petroleum, LLC, Sage Road Energy II, LP, and SRC Management Company, LP, which entities Sage Road Capital, LLC indirectly controls and manages certain funds which own a majority interest of, as discussed below. Based on information provided by the Issuer as of August 4, 2026, reflecting 52,493,428 shares of Common Stock of the Issuer outstanding as of such date.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Stamets Benjamin Andrew</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2,580,751.00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2,580,751.00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2,580,751.00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In his capacity as co-Managing Partner of Sage Road Capital, LLC, Mr. Stamets may be deemed to beneficially own the shares of Common Stock held by Banner Oil &amp; Gas, LLC, Woodford Petroleum, LLC, Sage Road Energy II, LP, and SRC Management Company, LP, which entities Sage Road Capital, LLC indirectly controls and manages certain funds which own a majority interest of, as discussed below. Based on information provided by the Issuer as of August 4, 2026, reflecting 52,493,428 shares of Common Stock of the Issuer outstanding as of such date.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Sage Road Capital,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2,580,751.00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2,580,751.00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2,580,751.00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Sage Road Capital, LLC, may be deemed to beneficially own the shares of Common Stock held by Banner Oil &amp; Gas, LLC, Woodford Petroleum, LLC, Sage Road Energy II, LP, and SRC Management Company, LP, which Sage Road Capital, LLC, indirectly controls and manages certain funds which own a majority interest of, as discussed below. Based on information provided by the Issuer as of August 4, 2026, reflecting 52,493,428 shares of Common Stock of the Issuer outstanding as of such date.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SRC Management Company,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61,964.00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61,964.00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61,964.00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0.1 %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Sage Road Capital, LLC, may be deemed to beneficially own the shares of Common Stock held by Banner Oil &amp; Gas, LLC, Woodford Petroleum, LLC, Sage Road Energy II, LP, and SRC Management Company, LP, which Sage Road Capital, LLC, indirectly controls and manages certain funds which own a majority interest of, as discussed below. Based on information provided by the Issuer as of August 4, 2026, reflecting 52,493,428 shares of Common Stock of the Issuer outstanding as of such date.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Banner Oil &amp; Gas,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2,122,958.00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2,122,958.00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2,122,958.00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4.0 %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Based on information provided by the Issuer as of August 4, 2026, reflecting 52,493,428 shares of Common Stock of the Issuer outstanding as of such date.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Woodford Petroleum,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159,860.00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159,860.00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159,860.00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0.3 %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Based on information provided by the Issuer as of August 4, 2026, reflecting 52,493,428 shares of Common Stock of the Issuer outstanding as of such date.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Sage Road Energy II,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235,969.00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235,969.00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235,969.00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0.5 %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Based on information provided by the Issuer as of August 4, 2026, reflecting 52,493,428 shares of Common Stock of the Issuer outstanding as of such date.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item1to7"/>
      <w:bookmarkStart w:id="35" w:name="item1to7"/>
      <w:bookmarkEnd w:id="35"/>
    </w:p>
    <w:tbl>
      <w:tblPr>
        <w:tblW w:w="10205" w:type="dxa"/>
        <w:jc w:val="left"/>
        <w:tblInd w:w="0" w:type="dxa"/>
        <w:tblLayout w:type="fixed"/>
        <w:tblCellMar>
          <w:top w:w="28" w:type="dxa"/>
          <w:left w:w="28" w:type="dxa"/>
          <w:bottom w:w="28" w:type="dxa"/>
          <w:right w:w="28" w:type="dxa"/>
        </w:tblCellMar>
      </w:tblPr>
      <w:tblGrid>
        <w:gridCol w:w="1087"/>
        <w:gridCol w:w="8956"/>
        <w:gridCol w:w="162"/>
      </w:tblGrid>
      <w:tr>
        <w:trPr/>
        <w:tc>
          <w:tcPr>
            <w:tcW w:w="1087"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Security and Issuer</w:t>
            </w:r>
          </w:p>
        </w:tc>
        <w:tc>
          <w:tcPr>
            <w:tcW w:w="162"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 per share</w:t>
            </w:r>
          </w:p>
        </w:tc>
        <w:tc>
          <w:tcPr>
            <w:tcW w:w="162"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BIG SKY INDUSTRIAL INC.</w:t>
            </w:r>
          </w:p>
        </w:tc>
        <w:tc>
          <w:tcPr>
            <w:tcW w:w="162"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1616 S. VOSS, SUITE 725, 1616 S. VOSS, SUITE 725, HOUSTON, TEXAS , 77057.</w:t>
            </w:r>
          </w:p>
        </w:tc>
        <w:tc>
          <w:tcPr>
            <w:tcW w:w="162"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Statement relates to the common stock, $0.01 par value per share (the "Common Stock"), of Big Sky Industrial Inc., a Delaware corporation (the "Issuer" or the "Company"). The principal executive offices of the Issuer are located at 1616 S. Voss, Suite 725, 77057. There are no changes to the Schedule 13D except as set forth in this Amendment No. 2.</w:t>
            </w:r>
          </w:p>
        </w:tc>
      </w:tr>
      <w:tr>
        <w:trPr/>
        <w:tc>
          <w:tcPr>
            <w:tcW w:w="1087"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Interest in Securities of the Issuer</w:t>
            </w:r>
          </w:p>
        </w:tc>
        <w:tc>
          <w:tcPr>
            <w:tcW w:w="162"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0"/>
              <w:jc w:val="left"/>
              <w:rPr/>
            </w:pPr>
            <w:r>
              <w:rPr/>
              <w:t>Item 5(a) of the Schedule 13D is hereby amended and restated in their entirety as follows: The Reporting Persons each beneficially own less than 5% of the Common Stock. This amendment constitutes the final amendment, and the Reporting Persons do not intend to file further amendments</w:t>
            </w:r>
          </w:p>
        </w:tc>
        <w:tc>
          <w:tcPr>
            <w:tcW w:w="16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signatureInfo"/>
      <w:bookmarkStart w:id="37" w:name="signatureInfo"/>
      <w:bookmarkEnd w:id="3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Batchelor Joshua Lane</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7"/>
        <w:gridCol w:w="4348"/>
      </w:tblGrid>
      <w:tr>
        <w:trPr/>
        <w:tc>
          <w:tcPr>
            <w:tcW w:w="58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Joshua L. Batchelor</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Joshua L. Batchelor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348" w:type="dxa"/>
            <w:tcBorders/>
            <w:vAlign w:val="center"/>
          </w:tcPr>
          <w:p>
            <w:pPr>
              <w:pStyle w:val="TableContents"/>
              <w:bidi w:val="0"/>
              <w:spacing w:before="0" w:after="283"/>
              <w:jc w:val="left"/>
              <w:rPr>
                <w:sz w:val="4"/>
                <w:szCs w:val="4"/>
              </w:rPr>
            </w:pPr>
            <w:r>
              <w:rPr>
                <w:sz w:val="4"/>
                <w:szCs w:val="4"/>
              </w:rPr>
            </w:r>
          </w:p>
        </w:tc>
      </w:tr>
    </w:tbl>
    <w:tbl>
      <w:tblPr>
        <w:tblW w:w="5712" w:type="dxa"/>
        <w:jc w:val="left"/>
        <w:tblInd w:w="0" w:type="dxa"/>
        <w:tblLayout w:type="fixed"/>
        <w:tblCellMar>
          <w:top w:w="28" w:type="dxa"/>
          <w:left w:w="28" w:type="dxa"/>
          <w:bottom w:w="28" w:type="dxa"/>
          <w:right w:w="28" w:type="dxa"/>
        </w:tblCellMar>
      </w:tblPr>
      <w:tblGrid>
        <w:gridCol w:w="2856"/>
        <w:gridCol w:w="2856"/>
      </w:tblGrid>
      <w:tr>
        <w:trPr/>
        <w:tc>
          <w:tcPr>
            <w:tcW w:w="2856" w:type="dxa"/>
            <w:tcBorders/>
            <w:vAlign w:val="center"/>
          </w:tcPr>
          <w:p>
            <w:pPr>
              <w:pStyle w:val="TableContents"/>
              <w:bidi w:val="0"/>
              <w:spacing w:before="0" w:after="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0"/>
                    <w:jc w:val="left"/>
                    <w:rPr/>
                  </w:pPr>
                  <w:r>
                    <w:rPr/>
                    <w:t>Stamets Benjamin Andrew</w:t>
                  </w:r>
                </w:p>
              </w:tc>
            </w:tr>
          </w:tbl>
          <w:p>
            <w:pPr>
              <w:pStyle w:val="TableContents"/>
              <w:bidi w:val="0"/>
              <w:spacing w:before="0" w:after="283"/>
              <w:jc w:val="left"/>
              <w:rPr/>
            </w:pPr>
            <w:r>
              <w:rPr/>
            </w:r>
          </w:p>
        </w:tc>
        <w:tc>
          <w:tcPr>
            <w:tcW w:w="28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Benjamin A. Stamets</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Benjamin A. Stamets</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5338" w:type="dxa"/>
        <w:jc w:val="left"/>
        <w:tblInd w:w="0" w:type="dxa"/>
        <w:tblLayout w:type="fixed"/>
        <w:tblCellMar>
          <w:top w:w="28" w:type="dxa"/>
          <w:left w:w="28" w:type="dxa"/>
          <w:bottom w:w="28" w:type="dxa"/>
          <w:right w:w="28" w:type="dxa"/>
        </w:tblCellMar>
      </w:tblPr>
      <w:tblGrid>
        <w:gridCol w:w="2669"/>
        <w:gridCol w:w="2669"/>
      </w:tblGrid>
      <w:tr>
        <w:trPr/>
        <w:tc>
          <w:tcPr>
            <w:tcW w:w="2669" w:type="dxa"/>
            <w:tcBorders/>
            <w:vAlign w:val="center"/>
          </w:tcPr>
          <w:p>
            <w:pPr>
              <w:pStyle w:val="TableContents"/>
              <w:bidi w:val="0"/>
              <w:spacing w:before="0" w:after="0"/>
              <w:jc w:val="left"/>
              <w:rPr/>
            </w:pPr>
            <w:r>
              <w:rPr/>
              <w:t>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0"/>
                    <w:jc w:val="left"/>
                    <w:rPr/>
                  </w:pPr>
                  <w:r>
                    <w:rPr/>
                    <w:t>Sage Road Capital, LLC</w:t>
                  </w:r>
                </w:p>
              </w:tc>
            </w:tr>
          </w:tbl>
          <w:p>
            <w:pPr>
              <w:pStyle w:val="TableContents"/>
              <w:bidi w:val="0"/>
              <w:spacing w:before="0" w:after="283"/>
              <w:jc w:val="left"/>
              <w:rPr/>
            </w:pPr>
            <w:r>
              <w:rPr/>
            </w:r>
          </w:p>
        </w:tc>
        <w:tc>
          <w:tcPr>
            <w:tcW w:w="26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Joshua L. Batchelor</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Printed Name: Joshua L. Batchelor Its: Managing Partner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SRC Management Company, 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Joshua L. Batchelor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Printed Name: Joshua L. Batchelor Its: Manager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Banner Oil &amp; Gas, LLC</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Joshua L. Batchelor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Printed Name: Joshua L. Batchelor Its: Manager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5770" w:type="dxa"/>
        <w:jc w:val="left"/>
        <w:tblInd w:w="0" w:type="dxa"/>
        <w:tblLayout w:type="fixed"/>
        <w:tblCellMar>
          <w:top w:w="28" w:type="dxa"/>
          <w:left w:w="28" w:type="dxa"/>
          <w:bottom w:w="28" w:type="dxa"/>
          <w:right w:w="28" w:type="dxa"/>
        </w:tblCellMar>
      </w:tblPr>
      <w:tblGrid>
        <w:gridCol w:w="2885"/>
        <w:gridCol w:w="2885"/>
      </w:tblGrid>
      <w:tr>
        <w:trPr/>
        <w:tc>
          <w:tcPr>
            <w:tcW w:w="2885" w:type="dxa"/>
            <w:tcBorders/>
            <w:vAlign w:val="center"/>
          </w:tcPr>
          <w:p>
            <w:pPr>
              <w:pStyle w:val="TableContents"/>
              <w:bidi w:val="0"/>
              <w:spacing w:before="0" w:after="0"/>
              <w:jc w:val="left"/>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0"/>
                    <w:jc w:val="left"/>
                    <w:rPr/>
                  </w:pPr>
                  <w:r>
                    <w:rPr/>
                    <w:t>Woodford Petroleum, LLC</w:t>
                  </w:r>
                </w:p>
              </w:tc>
            </w:tr>
          </w:tbl>
          <w:p>
            <w:pPr>
              <w:pStyle w:val="TableContents"/>
              <w:bidi w:val="0"/>
              <w:spacing w:before="0" w:after="283"/>
              <w:jc w:val="left"/>
              <w:rPr/>
            </w:pPr>
            <w:r>
              <w:rPr/>
            </w:r>
          </w:p>
        </w:tc>
        <w:tc>
          <w:tcPr>
            <w:tcW w:w="288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Joshua L. Batchelor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Printed Name: Joshua L. Batchelor Its: Manager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5424" w:type="dxa"/>
        <w:jc w:val="left"/>
        <w:tblInd w:w="0" w:type="dxa"/>
        <w:tblLayout w:type="fixed"/>
        <w:tblCellMar>
          <w:top w:w="28" w:type="dxa"/>
          <w:left w:w="28" w:type="dxa"/>
          <w:bottom w:w="28" w:type="dxa"/>
          <w:right w:w="28" w:type="dxa"/>
        </w:tblCellMar>
      </w:tblPr>
      <w:tblGrid>
        <w:gridCol w:w="2712"/>
        <w:gridCol w:w="2712"/>
      </w:tblGrid>
      <w:tr>
        <w:trPr/>
        <w:tc>
          <w:tcPr>
            <w:tcW w:w="2712" w:type="dxa"/>
            <w:tcBorders/>
            <w:vAlign w:val="center"/>
          </w:tcPr>
          <w:p>
            <w:pPr>
              <w:pStyle w:val="TableContents"/>
              <w:bidi w:val="0"/>
              <w:spacing w:before="0" w:after="0"/>
              <w:jc w:val="left"/>
              <w:rPr/>
            </w:pPr>
            <w:r>
              <w:rPr/>
              <w:t> </w:t>
            </w:r>
          </w:p>
          <w:tbl>
            <w:tblPr>
              <w:tblW w:w="2566" w:type="dxa"/>
              <w:jc w:val="left"/>
              <w:tblInd w:w="0" w:type="dxa"/>
              <w:tblLayout w:type="fixed"/>
              <w:tblCellMar>
                <w:top w:w="28" w:type="dxa"/>
                <w:left w:w="28" w:type="dxa"/>
                <w:bottom w:w="28" w:type="dxa"/>
                <w:right w:w="28" w:type="dxa"/>
              </w:tblCellMar>
            </w:tblPr>
            <w:tblGrid>
              <w:gridCol w:w="2566"/>
            </w:tblGrid>
            <w:tr>
              <w:trPr/>
              <w:tc>
                <w:tcPr>
                  <w:tcW w:w="2566" w:type="dxa"/>
                  <w:tcBorders/>
                  <w:vAlign w:val="center"/>
                </w:tcPr>
                <w:p>
                  <w:pPr>
                    <w:pStyle w:val="TableContents"/>
                    <w:bidi w:val="0"/>
                    <w:spacing w:before="0" w:after="0"/>
                    <w:jc w:val="left"/>
                    <w:rPr/>
                  </w:pPr>
                  <w:r>
                    <w:rPr/>
                    <w:t>Sage Road Energy II, LP</w:t>
                  </w:r>
                </w:p>
              </w:tc>
            </w:tr>
          </w:tbl>
          <w:p>
            <w:pPr>
              <w:pStyle w:val="TableContents"/>
              <w:bidi w:val="0"/>
              <w:spacing w:before="0" w:after="283"/>
              <w:jc w:val="left"/>
              <w:rPr/>
            </w:pPr>
            <w:r>
              <w:rPr/>
            </w:r>
          </w:p>
        </w:tc>
        <w:tc>
          <w:tcPr>
            <w:tcW w:w="27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Joshua L. Batchelor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Printed Name: Joshua L. Batchelor Its: Manager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1906</Words>
  <Characters>9706</Characters>
  <CharactersWithSpaces>11443</CharactersWithSpaces>
  <Paragraphs>409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